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4.png" ContentType="image/png"/>
  <Override PartName="/word/media/rId27.png" ContentType="image/png"/>
  <Override PartName="/word/media/rId44.png" ContentType="image/png"/>
  <Override PartName="/word/media/rId36.png" ContentType="image/png"/>
  <Override PartName="/word/media/rId35.png" ContentType="image/png"/>
  <Override PartName="/word/media/rId37.png" ContentType="image/png"/>
  <Override PartName="/word/media/rId45.png" ContentType="image/png"/>
  <Override PartName="/word/media/rId48.png" ContentType="image/png"/>
  <Override PartName="/word/media/rId31.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42.png" ContentType="image/png"/>
  <Override PartName="/word/media/rId40.png" ContentType="image/png"/>
  <Override PartName="/word/media/rId4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2016-09-12</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paramteters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 G. 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 G. 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centimenters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1"/>
      </w:pPr>
      <w:bookmarkStart w:id="32" w:name="results"/>
      <w:bookmarkEnd w:id="32"/>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4"/>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8" w:name="horizonal-displacement"/>
      <w:bookmarkEnd w:id="38"/>
      <w:r>
        <w:t xml:space="preserve">Horizonal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39" w:name="vertical-displacement"/>
      <w:bookmarkEnd w:id="39"/>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SourceCode"/>
      </w:pPr>
      <w:r>
        <w:rPr>
          <w:rStyle w:val="VerbatimChar"/>
        </w:rPr>
        <w:t xml:space="preserve">##    artefact angle_hor_displacement</w:t>
      </w:r>
      <w:r>
        <w:br w:type="textWrapping"/>
      </w:r>
      <w:r>
        <w:rPr>
          <w:rStyle w:val="VerbatimChar"/>
        </w:rPr>
        <w:t xml:space="preserve">## 1        39               239.1420</w:t>
      </w:r>
      <w:r>
        <w:br w:type="textWrapping"/>
      </w:r>
      <w:r>
        <w:rPr>
          <w:rStyle w:val="VerbatimChar"/>
        </w:rPr>
        <w:t xml:space="preserve">## 2        43               231.5498</w:t>
      </w:r>
      <w:r>
        <w:br w:type="textWrapping"/>
      </w:r>
      <w:r>
        <w:rPr>
          <w:rStyle w:val="VerbatimChar"/>
        </w:rPr>
        <w:t xml:space="preserve">## 3        44               217.6107</w:t>
      </w:r>
      <w:r>
        <w:br w:type="textWrapping"/>
      </w:r>
      <w:r>
        <w:rPr>
          <w:rStyle w:val="VerbatimChar"/>
        </w:rPr>
        <w:t xml:space="preserve">## 4        47               358.8275</w:t>
      </w:r>
      <w:r>
        <w:br w:type="textWrapping"/>
      </w:r>
      <w:r>
        <w:rPr>
          <w:rStyle w:val="VerbatimChar"/>
        </w:rPr>
        <w:t xml:space="preserve">## 5        48               241.9679</w:t>
      </w:r>
      <w:r>
        <w:br w:type="textWrapping"/>
      </w:r>
      <w:r>
        <w:rPr>
          <w:rStyle w:val="VerbatimChar"/>
        </w:rPr>
        <w:t xml:space="preserve">## 6        50               258.3707</w:t>
      </w:r>
      <w:r>
        <w:br w:type="textWrapping"/>
      </w:r>
      <w:r>
        <w:rPr>
          <w:rStyle w:val="VerbatimChar"/>
        </w:rPr>
        <w:t xml:space="preserve">## 7        51               209.5812</w:t>
      </w:r>
      <w:r>
        <w:br w:type="textWrapping"/>
      </w:r>
      <w:r>
        <w:rPr>
          <w:rStyle w:val="VerbatimChar"/>
        </w:rPr>
        <w:t xml:space="preserve">## 8        52               242.3800</w:t>
      </w:r>
      <w:r>
        <w:br w:type="textWrapping"/>
      </w:r>
      <w:r>
        <w:rPr>
          <w:rStyle w:val="VerbatimChar"/>
        </w:rPr>
        <w:t xml:space="preserve">## 9        53               222.0724</w:t>
      </w:r>
      <w:r>
        <w:br w:type="textWrapping"/>
      </w:r>
      <w:r>
        <w:rPr>
          <w:rStyle w:val="VerbatimChar"/>
        </w:rPr>
        <w:t xml:space="preserve">## 10       54               213.4186</w:t>
      </w:r>
      <w:r>
        <w:br w:type="textWrapping"/>
      </w:r>
      <w:r>
        <w:rPr>
          <w:rStyle w:val="VerbatimChar"/>
        </w:rPr>
        <w:t xml:space="preserve">## 11       55               213.1608</w:t>
      </w:r>
      <w:r>
        <w:br w:type="textWrapping"/>
      </w:r>
      <w:r>
        <w:rPr>
          <w:rStyle w:val="VerbatimChar"/>
        </w:rPr>
        <w:t xml:space="preserve">## 12       56               235.6923</w:t>
      </w:r>
      <w:r>
        <w:br w:type="textWrapping"/>
      </w:r>
      <w:r>
        <w:rPr>
          <w:rStyle w:val="VerbatimChar"/>
        </w:rPr>
        <w:t xml:space="preserve">## 13       57               275.0756</w:t>
      </w:r>
      <w:r>
        <w:br w:type="textWrapping"/>
      </w:r>
      <w:r>
        <w:rPr>
          <w:rStyle w:val="VerbatimChar"/>
        </w:rPr>
        <w:t xml:space="preserve">## 14       58               224.8817</w:t>
      </w:r>
      <w:r>
        <w:br w:type="textWrapping"/>
      </w:r>
      <w:r>
        <w:rPr>
          <w:rStyle w:val="VerbatimChar"/>
        </w:rPr>
        <w:t xml:space="preserve">## 15       59               294.4730</w:t>
      </w:r>
      <w:r>
        <w:br w:type="textWrapping"/>
      </w:r>
      <w:r>
        <w:rPr>
          <w:rStyle w:val="VerbatimChar"/>
        </w:rPr>
        <w:t xml:space="preserve">## 16       60               219.3840</w:t>
      </w:r>
      <w:r>
        <w:br w:type="textWrapping"/>
      </w:r>
      <w:r>
        <w:rPr>
          <w:rStyle w:val="VerbatimChar"/>
        </w:rPr>
        <w:t xml:space="preserve">## 17       33               231.2384</w:t>
      </w:r>
      <w:r>
        <w:br w:type="textWrapping"/>
      </w:r>
      <w:r>
        <w:rPr>
          <w:rStyle w:val="VerbatimChar"/>
        </w:rPr>
        <w:t xml:space="preserve">## 18       34               273.6597</w:t>
      </w:r>
      <w:r>
        <w:br w:type="textWrapping"/>
      </w:r>
      <w:r>
        <w:rPr>
          <w:rStyle w:val="VerbatimChar"/>
        </w:rPr>
        <w:t xml:space="preserve">## 19       35               295.6209</w:t>
      </w:r>
      <w:r>
        <w:br w:type="textWrapping"/>
      </w:r>
      <w:r>
        <w:rPr>
          <w:rStyle w:val="VerbatimChar"/>
        </w:rPr>
        <w:t xml:space="preserve">## 20       36                41.5799</w:t>
      </w:r>
      <w:r>
        <w:br w:type="textWrapping"/>
      </w:r>
      <w:r>
        <w:rPr>
          <w:rStyle w:val="VerbatimChar"/>
        </w:rPr>
        <w:t xml:space="preserve">## 21       37               233.3386</w:t>
      </w:r>
      <w:r>
        <w:br w:type="textWrapping"/>
      </w:r>
      <w:r>
        <w:rPr>
          <w:rStyle w:val="VerbatimChar"/>
        </w:rPr>
        <w:t xml:space="preserve">## 22       38               225.5974</w:t>
      </w:r>
      <w:r>
        <w:br w:type="textWrapping"/>
      </w:r>
      <w:r>
        <w:rPr>
          <w:rStyle w:val="VerbatimChar"/>
        </w:rPr>
        <w:t xml:space="preserve">## 23       40               239.2657</w:t>
      </w:r>
      <w:r>
        <w:br w:type="textWrapping"/>
      </w:r>
      <w:r>
        <w:rPr>
          <w:rStyle w:val="VerbatimChar"/>
        </w:rPr>
        <w:t xml:space="preserve">## 24       41               264.4044</w:t>
      </w:r>
      <w:r>
        <w:br w:type="textWrapping"/>
      </w:r>
      <w:r>
        <w:rPr>
          <w:rStyle w:val="VerbatimChar"/>
        </w:rPr>
        <w:t xml:space="preserve">## 25       42               237.2223</w:t>
      </w:r>
      <w:r>
        <w:br w:type="textWrapping"/>
      </w:r>
      <w:r>
        <w:rPr>
          <w:rStyle w:val="VerbatimChar"/>
        </w:rPr>
        <w:t xml:space="preserve">## 26       45               251.3334</w:t>
      </w:r>
      <w:r>
        <w:br w:type="textWrapping"/>
      </w:r>
      <w:r>
        <w:rPr>
          <w:rStyle w:val="VerbatimChar"/>
        </w:rPr>
        <w:t xml:space="preserve">## 27       46               202.4325</w:t>
      </w:r>
      <w:r>
        <w:br w:type="textWrapping"/>
      </w:r>
      <w:r>
        <w:rPr>
          <w:rStyle w:val="VerbatimChar"/>
        </w:rPr>
        <w:t xml:space="preserve">## 28       49               241.2943</w:t>
      </w:r>
      <w:r>
        <w:br w:type="textWrapping"/>
      </w:r>
      <w:r>
        <w:rPr>
          <w:rStyle w:val="VerbatimChar"/>
        </w:rPr>
        <w:t xml:space="preserve">## 29       31               218.0483</w:t>
      </w:r>
      <w:r>
        <w:br w:type="textWrapping"/>
      </w:r>
      <w:r>
        <w:rPr>
          <w:rStyle w:val="VerbatimChar"/>
        </w:rPr>
        <w:t xml:space="preserve">## 30       32               202.3952</w:t>
      </w:r>
    </w:p>
    <w:p>
      <w:pPr>
        <w:pStyle w:val="Heading2"/>
      </w:pPr>
      <w:bookmarkStart w:id="43" w:name="orientation-and-plunge"/>
      <w:bookmarkEnd w:id="43"/>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6" w:name="discussion"/>
      <w:bookmarkEnd w:id="46"/>
      <w:r>
        <w:t xml:space="preserve">Discussion</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 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w:t>
      </w:r>
    </w:p>
    <w:p>
      <w:pPr>
        <w:pStyle w:val="BodyText"/>
      </w:pPr>
      <w:r>
        <w:t xml:space="preserve">Our results similarly showed weak non-significant relationships between artefact length, width and thickness (as defined above) and horiztonal distance, horizontal direction of movement, and unsigned (ie. absolute) vertical displacement after trampling. However, if we consider the direction of vertical movement, we found a positive significant relationship with length, width, thickness and volume, indicating that larger artefacts tend to move above their starting position. That said, the r^2 values on these relationships are low (0.1-0.3), inidicating that these artefact metrics predict only 10-30% of the observed variation in vertical distance moved after trampling.</w:t>
      </w:r>
    </w:p>
    <w:p>
      <w:pPr>
        <w:pStyle w:val="BodyText"/>
      </w:pPr>
      <w:r>
        <w:t xml:space="preserve">shape: Moeyersons1978 Gifford-Gonzalez et al.</w:t>
      </w:r>
    </w:p>
    <w:p>
      <w:pPr>
        <w:pStyle w:val="BodyText"/>
      </w:pPr>
      <w:r>
        <w:t xml:space="preserve">...compare to results of other studies...</w:t>
      </w:r>
    </w:p>
    <w:p>
      <w:pPr>
        <w:pStyle w:val="Heading2"/>
      </w:pPr>
      <w:bookmarkStart w:id="47" w:name="simulation-by-resampling"/>
      <w:bookmarkEnd w:id="47"/>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sim-1.png" id="0" name="Picture"/>
                    <pic:cNvPicPr>
                      <a:picLocks noChangeArrowheads="1" noChangeAspect="1"/>
                    </pic:cNvPicPr>
                  </pic:nvPicPr>
                  <pic:blipFill>
                    <a:blip r:embed="rId4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2-1.png" id="0" name="Picture"/>
                    <pic:cNvPicPr>
                      <a:picLocks noChangeArrowheads="1" noChangeAspect="1"/>
                    </pic:cNvPicPr>
                  </pic:nvPicPr>
                  <pic:blipFill>
                    <a:blip r:embed="rId4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3-1.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2.png" id="0"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3.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4-1.png" id="0"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1"/>
      </w:pPr>
      <w:bookmarkStart w:id="54" w:name="conclusion"/>
      <w:bookmarkEnd w:id="54"/>
      <w:r>
        <w:t xml:space="preserve">Conclusion</w:t>
      </w:r>
    </w:p>
    <w:p>
      <w:pPr>
        <w:pStyle w:val="Heading1"/>
      </w:pPr>
      <w:bookmarkStart w:id="55" w:name="references"/>
      <w:bookmarkEnd w:id="55"/>
      <w:r>
        <w:t xml:space="preserve">References</w:t>
      </w:r>
    </w:p>
    <w:p>
      <w:pPr>
        <w:pStyle w:val="Heading1"/>
      </w:pPr>
      <w:bookmarkStart w:id="56" w:name="colophon"/>
      <w:bookmarkEnd w:id="56"/>
      <w:r>
        <w:t xml:space="preserve">Colophon</w:t>
      </w:r>
    </w:p>
    <w:p>
      <w:pPr>
        <w:pStyle w:val="FirstParagraph"/>
      </w:pPr>
      <w:r>
        <w:t xml:space="preserve">This report was generated on 2016-09-12 08:38:04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2016-09-12</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        2016-08-11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         * 1.0-0.0    2010-07-29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0.13.2     2016-03-28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2.39-4     2016-05-11 CRAN (R 3.3.1)                     </w:t>
      </w:r>
      <w:r>
        <w:br w:type="textWrapping"/>
      </w:r>
      <w:r>
        <w:rPr>
          <w:rStyle w:val="VerbatimChar"/>
        </w:rPr>
        <w:t xml:space="preserve">##  tibble         1.2        2016-08-26 CRAN (R 3.3.1)                     </w:t>
      </w:r>
      <w:r>
        <w:br w:type="textWrapping"/>
      </w:r>
      <w:r>
        <w:rPr>
          <w:rStyle w:val="VerbatimChar"/>
        </w:rPr>
        <w:t xml:space="preserve">##  tidyr        * 0.6.0      2016-08-12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f7ed1d263a72652ffb6553b98c598673f2124469, which is on the master branch and was made by Ben Marwick on 2016-09-09 12:42:45. The current commit message is "maybe just packrat/ ?".</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7">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8">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9">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60">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1">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2">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3">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4">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5">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6">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67">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8">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69">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0">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1">
        <w:r>
          <w:rPr>
            <w:rStyle w:val="Hyperlink"/>
          </w:rPr>
          <w:t xml:space="preserve">http://www.sciencedirect.com/science/article/B6VBC-4876F0J-7G/2/515ddab0f440a1187afe34a0747c359e</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2">
        <w:r>
          <w:rPr>
            <w:rStyle w:val="Hyperlink"/>
          </w:rPr>
          <w:t xml:space="preserve">http://dx.doi.org/10.1016/0305-4403(83)90011-0</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3">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4">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3d6d2f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74" Target="http://jsedres.sepmonline.org/content/62/3/536.short" TargetMode="External" /><Relationship Type="http://schemas.openxmlformats.org/officeDocument/2006/relationships/hyperlink" Id="rId59" Target="http://jsedres.sepmonline.org/content/62/6/1147.short" TargetMode="External" /><Relationship Type="http://schemas.openxmlformats.org/officeDocument/2006/relationships/hyperlink" Id="rId57" Target="http://search.informit.com.au/fullText;res=APAFT;dn=200407738 " TargetMode="External" /><Relationship Type="http://schemas.openxmlformats.org/officeDocument/2006/relationships/hyperlink" Id="rId61" Target="http://www.jstor.org/stable/124398" TargetMode="External" /><Relationship Type="http://schemas.openxmlformats.org/officeDocument/2006/relationships/hyperlink" Id="rId63" Target="http://www.jstor.org/stable/280169" TargetMode="External" /><Relationship Type="http://schemas.openxmlformats.org/officeDocument/2006/relationships/hyperlink" Id="rId68" Target="http://www.jstor.org/stable/280897" TargetMode="External" /><Relationship Type="http://schemas.openxmlformats.org/officeDocument/2006/relationships/hyperlink" Id="rId71" Target="http://www.sciencedirect.com/science/article/B6VBC-4876F0J-7G/2/515ddab0f440a1187afe34a0747c359e " TargetMode="External" /><Relationship Type="http://schemas.openxmlformats.org/officeDocument/2006/relationships/hyperlink" Id="rId67" Target="https://doi.org/10.1002/esp.3290030203" TargetMode="External" /><Relationship Type="http://schemas.openxmlformats.org/officeDocument/2006/relationships/hyperlink" Id="rId66"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69" Target="https://doi.org/10.2110/jsr.2005.079" TargetMode="External" /><Relationship Type="http://schemas.openxmlformats.org/officeDocument/2006/relationships/hyperlink" Id="rId73" Target="https://doi.org/10.2307/279551" TargetMode="External" /><Relationship Type="http://schemas.openxmlformats.org/officeDocument/2006/relationships/hyperlink" Id="rId72" Target="https://doi.org/http://dx.doi.org/10.1016/0305-4403(83)90011-0" TargetMode="External" /><Relationship Type="http://schemas.openxmlformats.org/officeDocument/2006/relationships/hyperlink" Id="rId60" Target="https://doi.org/http://dx.doi.org/10.1016/S0277-3791(01)00058-0" TargetMode="External" /><Relationship Type="http://schemas.openxmlformats.org/officeDocument/2006/relationships/hyperlink" Id="rId65" Target="https://doi.org/http://dx.doi.org/10.1016/j.jas.2005.10.014" TargetMode="External" /><Relationship Type="http://schemas.openxmlformats.org/officeDocument/2006/relationships/hyperlink" Id="rId64"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2"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74" Target="http://jsedres.sepmonline.org/content/62/3/536.short" TargetMode="External" /><Relationship Type="http://schemas.openxmlformats.org/officeDocument/2006/relationships/hyperlink" Id="rId59" Target="http://jsedres.sepmonline.org/content/62/6/1147.short" TargetMode="External" /><Relationship Type="http://schemas.openxmlformats.org/officeDocument/2006/relationships/hyperlink" Id="rId57" Target="http://search.informit.com.au/fullText;res=APAFT;dn=200407738 " TargetMode="External" /><Relationship Type="http://schemas.openxmlformats.org/officeDocument/2006/relationships/hyperlink" Id="rId61" Target="http://www.jstor.org/stable/124398" TargetMode="External" /><Relationship Type="http://schemas.openxmlformats.org/officeDocument/2006/relationships/hyperlink" Id="rId63" Target="http://www.jstor.org/stable/280169" TargetMode="External" /><Relationship Type="http://schemas.openxmlformats.org/officeDocument/2006/relationships/hyperlink" Id="rId68" Target="http://www.jstor.org/stable/280897" TargetMode="External" /><Relationship Type="http://schemas.openxmlformats.org/officeDocument/2006/relationships/hyperlink" Id="rId71" Target="http://www.sciencedirect.com/science/article/B6VBC-4876F0J-7G/2/515ddab0f440a1187afe34a0747c359e " TargetMode="External" /><Relationship Type="http://schemas.openxmlformats.org/officeDocument/2006/relationships/hyperlink" Id="rId67" Target="https://doi.org/10.1002/esp.3290030203" TargetMode="External" /><Relationship Type="http://schemas.openxmlformats.org/officeDocument/2006/relationships/hyperlink" Id="rId66"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69" Target="https://doi.org/10.2110/jsr.2005.079" TargetMode="External" /><Relationship Type="http://schemas.openxmlformats.org/officeDocument/2006/relationships/hyperlink" Id="rId73" Target="https://doi.org/10.2307/279551" TargetMode="External" /><Relationship Type="http://schemas.openxmlformats.org/officeDocument/2006/relationships/hyperlink" Id="rId72" Target="https://doi.org/http://dx.doi.org/10.1016/0305-4403(83)90011-0" TargetMode="External" /><Relationship Type="http://schemas.openxmlformats.org/officeDocument/2006/relationships/hyperlink" Id="rId60" Target="https://doi.org/http://dx.doi.org/10.1016/S0277-3791(01)00058-0" TargetMode="External" /><Relationship Type="http://schemas.openxmlformats.org/officeDocument/2006/relationships/hyperlink" Id="rId65" Target="https://doi.org/http://dx.doi.org/10.1016/j.jas.2005.10.014" TargetMode="External" /><Relationship Type="http://schemas.openxmlformats.org/officeDocument/2006/relationships/hyperlink" Id="rId64"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2"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2016-09-12T15:38:07Z</dcterms:created>
  <dcterms:modified xsi:type="dcterms:W3CDTF">2016-09-12T15:38:07Z</dcterms:modified>
</cp:coreProperties>
</file>